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p>
    <w:p w:rsidR="00000000" w:rsidDel="00000000" w:rsidP="00000000" w:rsidRDefault="00000000" w:rsidRPr="00000000" w14:paraId="0000000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1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1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1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1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1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w:t>
      </w:r>
    </w:p>
    <w:p w:rsidR="00000000" w:rsidDel="00000000" w:rsidP="00000000" w:rsidRDefault="00000000" w:rsidRPr="00000000" w14:paraId="0000001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Lot 3 only; prices may be subject to review at the end of every 6 month period during the framework period by reference to the change in the average raw material prices paid by the Supplier over the preceding year.</w:t>
      </w:r>
    </w:p>
    <w:p w:rsidR="00000000" w:rsidDel="00000000" w:rsidP="00000000" w:rsidRDefault="00000000" w:rsidRPr="00000000" w14:paraId="00000018">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must submit price change requests to CCS one month before the price change is to take effect.</w:t>
      </w:r>
    </w:p>
    <w:p w:rsidR="00000000" w:rsidDel="00000000" w:rsidP="00000000" w:rsidRDefault="00000000" w:rsidRPr="00000000" w14:paraId="00000019">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Requests for price changes must be evidenced with relevant supporting market data.</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bookmarkStart w:colFirst="0" w:colLast="0" w:name="_heading=h.2et92p0" w:id="4"/>
      <w:bookmarkEnd w:id="4"/>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bookmarkStart w:colFirst="0" w:colLast="0" w:name="_heading=h.tyjcwt"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1E">
      <w:pPr>
        <w:keepNext w:val="1"/>
        <w:spacing w:after="240" w:before="240" w:line="240" w:lineRule="auto"/>
        <w:rPr>
          <w:rFonts w:ascii="Arial" w:cs="Arial" w:eastAsia="Arial" w:hAnsi="Arial"/>
        </w:rPr>
      </w:pPr>
      <w:r w:rsidDel="00000000" w:rsidR="00000000" w:rsidRPr="00000000">
        <w:rPr>
          <w:rFonts w:ascii="Arial" w:cs="Arial" w:eastAsia="Arial" w:hAnsi="Arial"/>
          <w:rtl w:val="0"/>
        </w:rPr>
        <w:t xml:space="preserve">The Supplier (and its Sub-Contractor) shall not be entitled to include any uplift for risks or contingencies within its rates.</w:t>
      </w:r>
    </w:p>
    <w:p w:rsidR="00000000" w:rsidDel="00000000" w:rsidP="00000000" w:rsidRDefault="00000000" w:rsidRPr="00000000" w14:paraId="0000001F">
      <w:pPr>
        <w:keepNext w:val="1"/>
        <w:spacing w:after="240" w:before="240" w:line="240" w:lineRule="auto"/>
        <w:rPr>
          <w:rFonts w:ascii="Arial" w:cs="Arial" w:eastAsia="Arial" w:hAnsi="Arial"/>
        </w:rPr>
      </w:pPr>
      <w:r w:rsidDel="00000000" w:rsidR="00000000" w:rsidRPr="00000000">
        <w:rPr>
          <w:rFonts w:ascii="Arial" w:cs="Arial" w:eastAsia="Arial" w:hAnsi="Arial"/>
          <w:rtl w:val="0"/>
        </w:rPr>
        <w:t xml:space="preserve">The below table states which price element is to be included in costs for Deliverables in accordance with Framework Schedule 3 – Framework Prices. Commodity Price methodologies are described in paragraph 1. </w:t>
      </w:r>
    </w:p>
    <w:tbl>
      <w:tblPr>
        <w:tblStyle w:val="Table1"/>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1413"/>
        <w:gridCol w:w="2533"/>
        <w:gridCol w:w="2535"/>
        <w:gridCol w:w="2535"/>
        <w:tblGridChange w:id="0">
          <w:tblGrid>
            <w:gridCol w:w="1413"/>
            <w:gridCol w:w="2533"/>
            <w:gridCol w:w="2535"/>
            <w:gridCol w:w="2535"/>
          </w:tblGrid>
        </w:tblGridChange>
      </w:tblGrid>
      <w:tr>
        <w:tc>
          <w:tcPr>
            <w:shd w:fill="548dd4" w:val="clear"/>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LOT NUMBER</w:t>
            </w:r>
          </w:p>
        </w:tc>
        <w:tc>
          <w:tcPr>
            <w:shd w:fill="548dd4" w:val="clear"/>
          </w:tcPr>
          <w:p w:rsidR="00000000" w:rsidDel="00000000" w:rsidP="00000000" w:rsidRDefault="00000000" w:rsidRPr="00000000" w14:paraId="0000002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COMMODITY PRICE</w:t>
            </w:r>
          </w:p>
        </w:tc>
        <w:tc>
          <w:tcPr>
            <w:shd w:fill="548dd4" w:val="clear"/>
          </w:tcPr>
          <w:p w:rsidR="00000000" w:rsidDel="00000000" w:rsidP="00000000" w:rsidRDefault="00000000" w:rsidRPr="00000000" w14:paraId="0000002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PRICING MATRIX RATE/MARGIN*</w:t>
            </w:r>
          </w:p>
        </w:tc>
        <w:tc>
          <w:tcPr>
            <w:shd w:fill="548dd4" w:val="clear"/>
          </w:tcPr>
          <w:p w:rsidR="00000000" w:rsidDel="00000000" w:rsidP="00000000" w:rsidRDefault="00000000" w:rsidRPr="00000000" w14:paraId="0000002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r>
      <w:tr>
        <w:tc>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0.2ppltr</w:t>
            </w:r>
          </w:p>
        </w:tc>
      </w:tr>
      <w:tr>
        <w:tc>
          <w:tcPr/>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0.2ppltr</w:t>
            </w:r>
          </w:p>
        </w:tc>
      </w:tr>
      <w:tr>
        <w:tc>
          <w:tcPr/>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p>
        </w:tc>
        <w:tc>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p>
        </w:tc>
        <w:tc>
          <w:tcPr/>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r>
      <w:tr>
        <w:tc>
          <w:tcPr/>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3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p>
        </w:tc>
        <w:tc>
          <w:tcPr/>
          <w:p w:rsidR="00000000" w:rsidDel="00000000" w:rsidP="00000000" w:rsidRDefault="00000000" w:rsidRPr="00000000" w14:paraId="0000003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w:t>
            </w:r>
          </w:p>
        </w:tc>
        <w:tc>
          <w:tcPr/>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r>
    </w:tbl>
    <w:p w:rsidR="00000000" w:rsidDel="00000000" w:rsidP="00000000" w:rsidRDefault="00000000" w:rsidRPr="00000000" w14:paraId="00000038">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*Rates stated in file in paragraph 4</w:t>
      </w:r>
    </w:p>
    <w:p w:rsidR="00000000" w:rsidDel="00000000" w:rsidP="00000000" w:rsidRDefault="00000000" w:rsidRPr="00000000" w14:paraId="0000003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Arial Bold" w:cs="Arial Bold" w:eastAsia="Arial Bold" w:hAnsi="Arial Bold"/>
          <w:b w:val="1"/>
          <w:i w:val="0"/>
          <w:smallCaps w:val="1"/>
          <w:strike w:val="1"/>
          <w:color w:val="000000"/>
          <w:sz w:val="22"/>
          <w:szCs w:val="22"/>
          <w:u w:val="none"/>
          <w:shd w:fill="auto" w:val="clear"/>
          <w:vertAlign w:val="baseline"/>
        </w:rPr>
      </w:pPr>
      <w:r w:rsidDel="00000000" w:rsidR="00000000" w:rsidRPr="00000000">
        <w:rPr>
          <w:rFonts w:ascii="Arial Bold" w:cs="Arial Bold" w:eastAsia="Arial Bold" w:hAnsi="Arial Bold"/>
          <w:b w:val="1"/>
          <w:i w:val="0"/>
          <w:smallCaps w:val="1"/>
          <w:strike w:val="1"/>
          <w:color w:val="000000"/>
          <w:sz w:val="22"/>
          <w:szCs w:val="22"/>
          <w:u w:val="none"/>
          <w:shd w:fill="auto" w:val="clear"/>
          <w:vertAlign w:val="baseline"/>
          <w:rtl w:val="0"/>
        </w:rPr>
        <w:t xml:space="preserve">Charging Structure</w:t>
      </w:r>
    </w:p>
    <w:p w:rsidR="00000000" w:rsidDel="00000000" w:rsidP="00000000" w:rsidRDefault="00000000" w:rsidRPr="00000000" w14:paraId="0000003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0"/>
          <w:i w:val="0"/>
          <w:smallCaps w:val="0"/>
          <w:strike w:val="1"/>
          <w:color w:val="000000"/>
          <w:sz w:val="24"/>
          <w:szCs w:val="24"/>
          <w:u w:val="none"/>
          <w:shd w:fill="auto" w:val="clear"/>
          <w:vertAlign w:val="baseline"/>
          <w:rtl w:val="0"/>
        </w:rPr>
        <w:t xml:space="preserve">The Charges shall only consist of the following: </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1"/>
          <w:i w:val="0"/>
          <w:smallCaps w:val="0"/>
          <w:strike w:val="1"/>
          <w:color w:val="000000"/>
          <w:sz w:val="24"/>
          <w:szCs w:val="24"/>
          <w:u w:val="none"/>
          <w:shd w:fill="auto" w:val="clear"/>
          <w:vertAlign w:val="baseline"/>
          <w:rtl w:val="0"/>
        </w:rPr>
        <w:t xml:space="preserve">FOR LOT 1 AND LOT 2 ONLY</w:t>
      </w:r>
      <w:r w:rsidDel="00000000" w:rsidR="00000000" w:rsidRPr="00000000">
        <w:rPr>
          <w:rFonts w:ascii="Arial" w:cs="Arial" w:eastAsia="Arial" w:hAnsi="Arial"/>
          <w:b w:val="0"/>
          <w:i w:val="0"/>
          <w:smallCaps w:val="0"/>
          <w:strike w:val="1"/>
          <w:color w:val="000000"/>
          <w:sz w:val="24"/>
          <w:szCs w:val="24"/>
          <w:u w:val="none"/>
          <w:shd w:fill="auto" w:val="clear"/>
          <w:vertAlign w:val="baseline"/>
          <w:rtl w:val="0"/>
        </w:rPr>
        <w:t xml:space="preserve"> the Commodity Price (as described in paragraph 2);</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1"/>
          <w:i w:val="0"/>
          <w:smallCaps w:val="0"/>
          <w:strike w:val="1"/>
          <w:color w:val="000000"/>
          <w:sz w:val="24"/>
          <w:szCs w:val="24"/>
          <w:u w:val="none"/>
          <w:shd w:fill="auto" w:val="clear"/>
          <w:vertAlign w:val="baseline"/>
          <w:rtl w:val="0"/>
        </w:rPr>
        <w:t xml:space="preserve">FOR LOT 5 ONLY</w:t>
      </w:r>
      <w:r w:rsidDel="00000000" w:rsidR="00000000" w:rsidRPr="00000000">
        <w:rPr>
          <w:rFonts w:ascii="Arial" w:cs="Arial" w:eastAsia="Arial" w:hAnsi="Arial"/>
          <w:b w:val="0"/>
          <w:i w:val="0"/>
          <w:smallCaps w:val="0"/>
          <w:strike w:val="1"/>
          <w:color w:val="000000"/>
          <w:sz w:val="24"/>
          <w:szCs w:val="24"/>
          <w:u w:val="none"/>
          <w:shd w:fill="auto" w:val="clear"/>
          <w:vertAlign w:val="baseline"/>
          <w:rtl w:val="0"/>
        </w:rPr>
        <w:t xml:space="preserve"> the rates elements specified in Annex 2;</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0"/>
          <w:i w:val="0"/>
          <w:smallCaps w:val="0"/>
          <w:strike w:val="1"/>
          <w:color w:val="000000"/>
          <w:sz w:val="24"/>
          <w:szCs w:val="24"/>
          <w:u w:val="none"/>
          <w:shd w:fill="auto" w:val="clear"/>
          <w:vertAlign w:val="baseline"/>
          <w:rtl w:val="0"/>
        </w:rPr>
        <w:t xml:space="preserve">the Framework Prices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0"/>
          <w:i w:val="0"/>
          <w:smallCaps w:val="0"/>
          <w:strike w:val="1"/>
          <w:color w:val="000000"/>
          <w:sz w:val="24"/>
          <w:szCs w:val="24"/>
          <w:u w:val="none"/>
          <w:shd w:fill="auto" w:val="clear"/>
          <w:vertAlign w:val="baseline"/>
          <w:rtl w:val="0"/>
        </w:rPr>
        <w:t xml:space="preserve">the Management Charge applicable to the relevant Products.</w:t>
      </w:r>
    </w:p>
    <w:p w:rsidR="00000000" w:rsidDel="00000000" w:rsidP="00000000" w:rsidRDefault="00000000" w:rsidRPr="00000000" w14:paraId="0000003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Commodity Price</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Commodity Price will be calculated by the following methodologies:</w:t>
      </w:r>
    </w:p>
    <w:p w:rsidR="00000000" w:rsidDel="00000000" w:rsidP="00000000" w:rsidRDefault="00000000" w:rsidRPr="00000000" w14:paraId="0000004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Weekly or Daily Lagged Pricing</w:t>
      </w:r>
      <w:r w:rsidDel="00000000" w:rsidR="00000000" w:rsidRPr="00000000">
        <w:rPr>
          <w:rtl w:val="0"/>
        </w:rPr>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Buyer requires the Supplier to price the following pricing options for the Commodity Price per Product:</w:t>
      </w:r>
    </w:p>
    <w:p w:rsidR="00000000" w:rsidDel="00000000" w:rsidP="00000000" w:rsidRDefault="00000000" w:rsidRPr="00000000" w14:paraId="0000004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Daily lagged pricing based on the close price on the Working Day immediately preceding the day of delivery of that Product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Daily Lagged Price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Weekly lagged pricing calculated on the first Working Day of each week in which the delivery is to take place according to the mean average of each Daily Lagged Prices for that Product from the previous week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Weekly Lagged Price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specify the pricing option at the Call Off Contract</w:t>
      </w:r>
    </w:p>
    <w:p w:rsidR="00000000" w:rsidDel="00000000" w:rsidP="00000000" w:rsidRDefault="00000000" w:rsidRPr="00000000" w14:paraId="0000004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77.00000000000003"/>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Daily lagged pricing for Unleaded Petrol (Ultra Low Sulphur Petrol (“ULSP”))</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method for calculating the Daily Lagged Price of Commodity Prices for Unleaded Petrol (ULSP) is as follows:</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 xml:space="preserve">P = (((A/B) / C) x (100 - D) + ((E x F)/G)) x D +H</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w:t>
        <w:tab/>
        <w:t xml:space="preserve">is Commodity Price being the net price of the Product for the day it was delivered to the Buyer in pence per litre (excluding VAT).</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tab/>
        <w:t xml:space="preserve">The mid point c.i.f. cargo values in North West Europe basis ARA for the Working Day immediately preceding the day of delivery, as published in the Oil Market Journal end of day summary. Unleaded Petrol (Unleaded 10ppm).</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w:t>
        <w:tab/>
        <w:t xml:space="preserve">The density conversion rates £ per tonne to pence per litre to be used for Unleaded Petrol is 1325</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w:t>
        <w:tab/>
        <w:t xml:space="preserve">The daily published exchange rate US$ to UK£ for the Working Day immediately preceding the day of delivery rounded to 4 decimal places, as published in the Oil Market Journal end of day summary. </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 </w:t>
        <w:tab/>
        <w:t xml:space="preserve">The Renewable Fuels Transport Obligation (RTFO) as published by Department for Transport</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w:t>
        <w:tab/>
        <w:t xml:space="preserve">The average of the barge FOB values for Ethanol in North West Europe basis ARA for the Working Day immediately preceding the day of delivery, as published in the Oil Market Journal end of day summary.</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w:t>
        <w:tab/>
        <w:t xml:space="preserve">The daily published exchange rate EUR to UK£ for the Working Day immediately preceding the day of delivery as published in the Oil Market Journal end of day summary. </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701"/>
        </w:tabs>
        <w:spacing w:after="120" w:before="120" w:line="240" w:lineRule="auto"/>
        <w:ind w:left="1560"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w:t>
        <w:tab/>
        <w:t xml:space="preserve">The density conversion rates £ per tonne to pence per litre for Ethanol is 1000.</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701"/>
        </w:tabs>
        <w:spacing w:after="120" w:before="120" w:line="240" w:lineRule="auto"/>
        <w:ind w:left="156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 =  </w:t>
        <w:tab/>
        <w:t xml:space="preserve">Current excise duty rate (pence per litre) as published by HM Revenue &amp; Customs</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7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Daily lagged pricing for Diesel / Bio Diesel (Ultra Low Sulphur Diesel (“ULSD”), Gas Oil and Ultra Low Sulphur Gas Oil (“ULSG”)).</w:t>
      </w:r>
    </w:p>
    <w:p w:rsidR="00000000" w:rsidDel="00000000" w:rsidP="00000000" w:rsidRDefault="00000000" w:rsidRPr="00000000" w14:paraId="0000005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for calculating the Daily Lagged Price of Commodity Prices for Diesel and Biodiesel (ULSD), Gas Oil and ULSG is as follows:</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 (((A/B) / C) x (100 - D)) + ((E/F)/C) x D + G</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w:t>
        <w:tab/>
        <w:t xml:space="preserve">is Commodity Price being the net price of the Product for the day it was delivered to the Buyer in pence per litre (excluding VAT).</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tab/>
        <w:t xml:space="preserve">The mid point c.i.f. cargo values in North West Europe basis ARA for the Working Day immediately preceding the day of delivery, as published in the Oil Market Journal end of day summary. Diesel (ULSD UK 10ppm), Gas Oil (ULSD UK 10ppm). </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w:t>
        <w:tab/>
        <w:t xml:space="preserve">The density conversion rates £ per tonne to pence per litre to be used for Diesel/Biodiesel, Gas Oil and ULSG is 1183:</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 </w:t>
        <w:tab/>
        <w:t xml:space="preserve">The daily published exchange rate US$ to UK£ for the Working Day immediately preceding the day of delivery rounded to 4 decimal places, as published in the Oil Market Journal end of day summary. </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 </w:t>
        <w:tab/>
        <w:t xml:space="preserve">The Renewable Fuels Transport Obligation (RTFO) as published by Department for Transport</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w:t>
        <w:tab/>
        <w:t xml:space="preserve">The average of the barge FOB in North West Europe basis ARA for the Working Day immediately preceding the day of delivery, as published in the Oil Market Journal end of day summary. (Biodiesel FAME-10 (RED)</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80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  </w:t>
        <w:tab/>
        <w:t xml:space="preserve">The density conversion rates £ per tonne to pence per litre for Biodiesel is 1133</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w:t>
        <w:tab/>
        <w:t xml:space="preserve">Current excise duty rate (pence per litre) as published by HM Revenue &amp; Customs</w:t>
      </w:r>
    </w:p>
    <w:p w:rsidR="00000000" w:rsidDel="00000000" w:rsidP="00000000" w:rsidRDefault="00000000" w:rsidRPr="00000000" w14:paraId="0000006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Daily lagged pricing for Heavy Fuel Oil, Medium Fuel Oil, Gas Oil Class D and Kerosene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NOTE: the commodity cost for alternative or substitute heating oil to BS2869 is to be calculated at the same rates as for Kerosene.  Any difference in the actual commodity cost to be reflected in the Supplier Margin tendered for the supply of alternative or substitute heating oil to BS2869.</w:t>
      </w:r>
    </w:p>
    <w:p w:rsidR="00000000" w:rsidDel="00000000" w:rsidP="00000000" w:rsidRDefault="00000000" w:rsidRPr="00000000" w14:paraId="0000006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for calculating the Daily Lagged Price of the Commodity Prices for heavy fuel oil, medium fuel oil, gas oil class D and kerosene is as follows:-</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((A/B) /C) + D</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 = is Commodity Price being the net price of the Product for the day it was delivered to the Buyer in pence per litre (excluding VAT).</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 The mid point c.i.f. cargo values in North West Europe basis ARA for the Working Day immediately preceding the day of delivery, as published in the Oil Market Journal end of day summary. Heavy Fuel Oil (Fuel Oil 1%), Medium Fuel Oil (85%Fuel Oil 1% + 15%ULSD UK 10ppm) Gas Oil Class D (Gas Oil 0.1%) and Kerosene (Kero) </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1701"/>
        </w:tabs>
        <w:spacing w:after="120" w:before="120" w:line="240" w:lineRule="auto"/>
        <w:ind w:left="1701" w:right="0" w:hanging="85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 The density conversion rates £ per tonne to pence per litre to be used are as follows:</w:t>
      </w:r>
    </w:p>
    <w:tbl>
      <w:tblPr>
        <w:tblStyle w:val="Table2"/>
        <w:tblW w:w="66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0"/>
        <w:gridCol w:w="3132"/>
        <w:tblGridChange w:id="0">
          <w:tblGrid>
            <w:gridCol w:w="3530"/>
            <w:gridCol w:w="3132"/>
          </w:tblGrid>
        </w:tblGridChange>
      </w:tblGrid>
      <w:tr>
        <w:trPr>
          <w:trHeight w:val="300" w:hRule="atLeast"/>
        </w:trPr>
        <w:tc>
          <w:tcPr/>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rtl w:val="0"/>
              </w:rPr>
              <w:t xml:space="preserve">Heavy Fuel Oil</w:t>
            </w:r>
          </w:p>
        </w:tc>
        <w:tc>
          <w:tcPr/>
          <w:p w:rsidR="00000000" w:rsidDel="00000000" w:rsidP="00000000" w:rsidRDefault="00000000" w:rsidRPr="00000000" w14:paraId="00000069">
            <w:pPr>
              <w:rPr>
                <w:rFonts w:ascii="Arial" w:cs="Arial" w:eastAsia="Arial" w:hAnsi="Arial"/>
              </w:rPr>
            </w:pPr>
            <w:r w:rsidDel="00000000" w:rsidR="00000000" w:rsidRPr="00000000">
              <w:rPr>
                <w:rFonts w:ascii="Arial" w:cs="Arial" w:eastAsia="Arial" w:hAnsi="Arial"/>
                <w:rtl w:val="0"/>
              </w:rPr>
              <w:t xml:space="preserve">1062</w:t>
            </w:r>
          </w:p>
        </w:tc>
      </w:tr>
      <w:tr>
        <w:trPr>
          <w:trHeight w:val="300" w:hRule="atLeast"/>
        </w:trPr>
        <w:tc>
          <w:tcPr/>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Medium Fuel Oil</w:t>
            </w:r>
          </w:p>
        </w:tc>
        <w:tc>
          <w:tcPr/>
          <w:p w:rsidR="00000000" w:rsidDel="00000000" w:rsidP="00000000" w:rsidRDefault="00000000" w:rsidRPr="00000000" w14:paraId="0000006B">
            <w:pPr>
              <w:rPr>
                <w:rFonts w:ascii="Arial" w:cs="Arial" w:eastAsia="Arial" w:hAnsi="Arial"/>
              </w:rPr>
            </w:pPr>
            <w:r w:rsidDel="00000000" w:rsidR="00000000" w:rsidRPr="00000000">
              <w:rPr>
                <w:rFonts w:ascii="Arial" w:cs="Arial" w:eastAsia="Arial" w:hAnsi="Arial"/>
                <w:rtl w:val="0"/>
              </w:rPr>
              <w:t xml:space="preserve">1029</w:t>
            </w:r>
          </w:p>
        </w:tc>
      </w:tr>
      <w:tr>
        <w:trPr>
          <w:trHeight w:val="300" w:hRule="atLeast"/>
        </w:trPr>
        <w:tc>
          <w:tcPr/>
          <w:p w:rsidR="00000000" w:rsidDel="00000000" w:rsidP="00000000" w:rsidRDefault="00000000" w:rsidRPr="00000000" w14:paraId="0000006C">
            <w:pPr>
              <w:rPr>
                <w:rFonts w:ascii="Arial" w:cs="Arial" w:eastAsia="Arial" w:hAnsi="Arial"/>
              </w:rPr>
            </w:pPr>
            <w:r w:rsidDel="00000000" w:rsidR="00000000" w:rsidRPr="00000000">
              <w:rPr>
                <w:rFonts w:ascii="Arial" w:cs="Arial" w:eastAsia="Arial" w:hAnsi="Arial"/>
                <w:rtl w:val="0"/>
              </w:rPr>
              <w:t xml:space="preserve">Gas Oil Class D</w:t>
            </w:r>
          </w:p>
        </w:tc>
        <w:tc>
          <w:tcPr/>
          <w:p w:rsidR="00000000" w:rsidDel="00000000" w:rsidP="00000000" w:rsidRDefault="00000000" w:rsidRPr="00000000" w14:paraId="0000006D">
            <w:pPr>
              <w:rPr>
                <w:rFonts w:ascii="Arial" w:cs="Arial" w:eastAsia="Arial" w:hAnsi="Arial"/>
              </w:rPr>
            </w:pPr>
            <w:r w:rsidDel="00000000" w:rsidR="00000000" w:rsidRPr="00000000">
              <w:rPr>
                <w:rFonts w:ascii="Arial" w:cs="Arial" w:eastAsia="Arial" w:hAnsi="Arial"/>
                <w:rtl w:val="0"/>
              </w:rPr>
              <w:t xml:space="preserve">1183</w:t>
            </w:r>
          </w:p>
        </w:tc>
      </w:tr>
      <w:tr>
        <w:trPr>
          <w:trHeight w:val="320" w:hRule="atLeast"/>
        </w:trPr>
        <w:tc>
          <w:tcPr/>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rtl w:val="0"/>
              </w:rPr>
              <w:t xml:space="preserve">Kerosene</w:t>
            </w:r>
          </w:p>
        </w:tc>
        <w:tc>
          <w:tcPr/>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1250</w:t>
            </w:r>
          </w:p>
        </w:tc>
      </w:tr>
    </w:tbl>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 The daily published exchange rate US$ to UK£ for the Working Day immediately preceding the day of delivery, rounded to 4 decimal places, as published in the Oil Market Journal end of day summary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418"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 Current excise duty rate (pence per litre) as published by HM Revenue &amp; Customs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NOTE: Duty is not applied to Biodiesel FAME nor Kerosene so “D” will be omitted from the calculation for those Products.</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Daily lagged pricing for Products without a relevant published price in the Oil Market Journal End of Day Summary</w:t>
      </w:r>
    </w:p>
    <w:p w:rsidR="00000000" w:rsidDel="00000000" w:rsidP="00000000" w:rsidRDefault="00000000" w:rsidRPr="00000000" w14:paraId="0000007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Product does not have a relevant published price in the Oil Market Journal End of Day Summary, the Commodity Price shall be the actual cost paid by the Supplier for the Products (excluding VAT) plus the current excise duty rate (pence per litre) as published by HM Revenue &amp; Customs. The Supplier shall provide, if requested by a Buyer, visible and transparent evidence of the cost price paid for such Products on an ‘open book basis’ at any time during the Framework Term and any Call Off Contract</w:t>
      </w:r>
    </w:p>
    <w:p w:rsidR="00000000" w:rsidDel="00000000" w:rsidP="00000000" w:rsidRDefault="00000000" w:rsidRPr="00000000" w14:paraId="0000007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calculating the Daily Lagged Price of the Commodity Prices may be varied by agreement of the Parties if the percentages of the fuel mix changes to comply with Changes in Law.</w:t>
      </w:r>
    </w:p>
    <w:p w:rsidR="00000000" w:rsidDel="00000000" w:rsidP="00000000" w:rsidRDefault="00000000" w:rsidRPr="00000000" w14:paraId="0000007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 Lagged Pricing Bulk Propane</w:t>
      </w:r>
    </w:p>
    <w:p w:rsidR="00000000" w:rsidDel="00000000" w:rsidP="00000000" w:rsidRDefault="00000000" w:rsidRPr="00000000" w14:paraId="0000007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required to provide the Commodity Price for Bulk Propane per litre.</w:t>
      </w:r>
    </w:p>
    <w:p w:rsidR="00000000" w:rsidDel="00000000" w:rsidP="00000000" w:rsidRDefault="00000000" w:rsidRPr="00000000" w14:paraId="0000007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 lagged pricing calculated on the first Working Day of each month in which the delivery is to take place according to the mean average of each of the Daily Prices for that commodity from the previous month.</w:t>
      </w:r>
    </w:p>
    <w:p w:rsidR="00000000" w:rsidDel="00000000" w:rsidP="00000000" w:rsidRDefault="00000000" w:rsidRPr="00000000" w14:paraId="0000007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for calculating the Daily Price shall be P=(((A/B)/C)+D)</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 The Daily Price Bulk Propane in Dollars per tonne by reference to the published price in Argus North Sea Index (ANSI) prices or equivalent.</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w:t>
        <w:tab/>
        <w:t xml:space="preserve">The Pound Sterling/US Dollar exchange rate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 1,957 being the rate to convert tonne to litre.</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Current Excise Duty Rate as published by HM Revenue and Customs</w:t>
      </w:r>
    </w:p>
    <w:p w:rsidR="00000000" w:rsidDel="00000000" w:rsidP="00000000" w:rsidRDefault="00000000" w:rsidRPr="00000000" w14:paraId="0000008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 of the above calculations the exchange rate figures to be used shall be the average from the previous month as published daily in the Financial Times (or in default of this The Times) under the heading “Dollar Spot – Forward against the Dollar”, excepting weekends and Public Holidays.</w:t>
      </w:r>
    </w:p>
    <w:p w:rsidR="00000000" w:rsidDel="00000000" w:rsidP="00000000" w:rsidRDefault="00000000" w:rsidRPr="00000000" w14:paraId="0000008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calculations involving exchange rate shall be to 4 decimal places. All calculations involving ANSI shall be to 2 decimal places</w:t>
      </w:r>
    </w:p>
    <w:p w:rsidR="00000000" w:rsidDel="00000000" w:rsidP="00000000" w:rsidRDefault="00000000" w:rsidRPr="00000000" w14:paraId="0000008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Commodity Price Butane and Propane in Cylinders</w:t>
      </w:r>
    </w:p>
    <w:p w:rsidR="00000000" w:rsidDel="00000000" w:rsidP="00000000" w:rsidRDefault="00000000" w:rsidRPr="00000000" w14:paraId="0000008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provide the Commodity Price for Butane and Propane in cylinders as pence per kilogram.</w:t>
      </w:r>
    </w:p>
    <w:p w:rsidR="00000000" w:rsidDel="00000000" w:rsidP="00000000" w:rsidRDefault="00000000" w:rsidRPr="00000000" w14:paraId="0000008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 lagged pricing calculated on the first Working Day of each month in which the delivery is to take place according to the mean average of each of the Daily Prices for that commodity from the previous month.</w:t>
      </w:r>
    </w:p>
    <w:p w:rsidR="00000000" w:rsidDel="00000000" w:rsidP="00000000" w:rsidRDefault="00000000" w:rsidRPr="00000000" w14:paraId="0000008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method for calculating the Daily Price shall be (((A/B)/C)+D)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 The Daily Price in Dollars per tonne by reference to the published price in Argus North Sea Index (ANSI) prices or equivalent for Butane and/or Propane.</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 the Pound Sterling/US Dollar exchange rate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 1000 being the rate to convert tonne to Kilogram</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Current Excise Duty Rate as published by HM Revenue and Customs</w:t>
      </w:r>
    </w:p>
    <w:p w:rsidR="00000000" w:rsidDel="00000000" w:rsidP="00000000" w:rsidRDefault="00000000" w:rsidRPr="00000000" w14:paraId="0000008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 of the above calculations, the exchange rate figures to be used shall be the average from the previous month as published daily in the Financial Times (or in default of this The Times) under the heading “Dollar Spot – Forward against the Dollar”, excepting weekends and Public Holidays.</w:t>
      </w:r>
    </w:p>
    <w:p w:rsidR="00000000" w:rsidDel="00000000" w:rsidP="00000000" w:rsidRDefault="00000000" w:rsidRPr="00000000" w14:paraId="0000008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calculations involving exchange rate shall be to 4 decimal places. All calculations involving ANSI shall be to 2 decimal places.</w:t>
      </w:r>
    </w:p>
    <w:p w:rsidR="00000000" w:rsidDel="00000000" w:rsidP="00000000" w:rsidRDefault="00000000" w:rsidRPr="00000000" w14:paraId="0000008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Commodity Price for other Liquefied Gasses</w:t>
      </w:r>
    </w:p>
    <w:p w:rsidR="00000000" w:rsidDel="00000000" w:rsidP="00000000" w:rsidRDefault="00000000" w:rsidRPr="00000000" w14:paraId="0000008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liquefied gas products other than those described in paragraph 2.8 and 2.9 above are required the Commodity Price shall be calculated using the methodology described above and by current published industry standard market rates for that product.</w:t>
      </w:r>
    </w:p>
    <w:p w:rsidR="00000000" w:rsidDel="00000000" w:rsidP="00000000" w:rsidRDefault="00000000" w:rsidRPr="00000000" w14:paraId="0000008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Product does not have a relevant industry standard published price, the Commodity Price shall be the actual cost paid by the Supplier for the Products (excluding VAT) plus the current excise duty rate (pence per litre) as published by HM Revenue &amp; Customs. The Supplier shall provide, upon request by a Contracting Authority, visible and transparent evidence of the cost price paid for such Products on an ‘open book basis’ at any time during the Framework Term and any Call Off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firstLine="207.00000000000003"/>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Alternative Pricing Methods for Calculating Commodity Price</w:t>
      </w:r>
    </w:p>
    <w:p w:rsidR="00000000" w:rsidDel="00000000" w:rsidP="00000000" w:rsidRDefault="00000000" w:rsidRPr="00000000" w14:paraId="0000009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may ask the Supplier during the Call Off Contract to offer alternative methods to the calculation of Commodity Prices including but not limited to:</w:t>
      </w:r>
    </w:p>
    <w:p w:rsidR="00000000" w:rsidDel="00000000" w:rsidP="00000000" w:rsidRDefault="00000000" w:rsidRPr="00000000" w14:paraId="0000009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hedging options. This is in terms of physically fixing the Commodity Price for the future delivery of the Products but not paying the Charges until the Products have been delivered. The Buyer may instruct a third party to carry out the price hedging arrangement with the Supplier and, if it does, the Supplier agrees to co-operate with the third party. The refined terms of the price hedging arrangement and any consequential amendments or refinements to the Call Off Contract shall apply as stipulated by the Buyer in a Call Off Contract. </w:t>
      </w:r>
    </w:p>
    <w:p w:rsidR="00000000" w:rsidDel="00000000" w:rsidP="00000000" w:rsidRDefault="00000000" w:rsidRPr="00000000" w14:paraId="0000009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case of the Buyer requiring alternative methods to the calculation of Commodity Prices during a Call Off Contract, the provisions relating to such methods shall be stipulated further by the Buyer in a Call Off Contract.</w:t>
      </w:r>
    </w:p>
    <w:p w:rsidR="00000000" w:rsidDel="00000000" w:rsidP="00000000" w:rsidRDefault="00000000" w:rsidRPr="00000000" w14:paraId="0000009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Additional Products</w:t>
      </w:r>
    </w:p>
    <w:p w:rsidR="00000000" w:rsidDel="00000000" w:rsidP="00000000" w:rsidRDefault="00000000" w:rsidRPr="00000000" w14:paraId="0000009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products other than those listed within Annex 1 are required by Buyers, the Price will be calculated according to current industry standard market rates for that Product. </w:t>
      </w:r>
    </w:p>
    <w:p w:rsidR="00000000" w:rsidDel="00000000" w:rsidP="00000000" w:rsidRDefault="00000000" w:rsidRPr="00000000" w14:paraId="0000009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pPr>
      <w:r w:rsidDel="00000000" w:rsidR="00000000" w:rsidRPr="00000000">
        <w:rPr>
          <w:rFonts w:ascii="Arial Bold" w:cs="Arial Bold" w:eastAsia="Arial Bold" w:hAnsi="Arial Bold"/>
          <w:b w:val="1"/>
          <w:i w:val="0"/>
          <w:smallCaps w:val="1"/>
          <w:strike w:val="0"/>
          <w:color w:val="000000"/>
          <w:sz w:val="22"/>
          <w:szCs w:val="22"/>
          <w:u w:val="none"/>
          <w:shd w:fill="auto" w:val="clear"/>
          <w:vertAlign w:val="baseline"/>
          <w:rtl w:val="0"/>
        </w:rPr>
        <w:t xml:space="preserve">Pricing matrix</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2"/>
          <w:szCs w:val="22"/>
          <w:highlight w:val="yellow"/>
          <w:u w:val="none"/>
          <w:vertAlign w:val="baseline"/>
          <w:rtl w:val="0"/>
        </w:rPr>
        <w:t xml:space="preserve">REDACTED</w:t>
      </w:r>
      <w:r w:rsidDel="00000000" w:rsidR="00000000" w:rsidRPr="00000000">
        <w:rPr>
          <w:rtl w:val="0"/>
        </w:rPr>
      </w:r>
    </w:p>
    <w:p w:rsidR="00000000" w:rsidDel="00000000" w:rsidP="00000000" w:rsidRDefault="00000000" w:rsidRPr="00000000" w14:paraId="00000097">
      <w:pPr>
        <w:rPr>
          <w:rFonts w:ascii="Arial" w:cs="Arial" w:eastAsia="Arial" w:hAnsi="Arial"/>
          <w:b w:val="1"/>
          <w:sz w:val="24"/>
          <w:szCs w:val="24"/>
        </w:rPr>
      </w:pPr>
      <w:bookmarkStart w:colFirst="0" w:colLast="0" w:name="_heading=h.3dy6vkm" w:id="6"/>
      <w:bookmarkEnd w:id="6"/>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RM6177 National Fuels (2)</w:t>
      <w:tab/>
      <w:t xml:space="preserve">                                           </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rsid w:val="00007586"/>
    <w:pPr>
      <w:numPr>
        <w:ilvl w:val="2"/>
      </w:numPr>
      <w:tabs>
        <w:tab w:val="clear" w:pos="1134"/>
        <w:tab w:val="left" w:pos="1985"/>
        <w:tab w:val="left" w:pos="2127"/>
      </w:tabs>
      <w:ind w:left="1656"/>
    </w:pPr>
    <w:rPr>
      <w:rFonts w:ascii="Arial" w:hAnsi="Arial"/>
    </w:r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sid w:val="00007586"/>
    <w:rPr>
      <w:rFonts w:ascii="Arial" w:cs="Arial" w:eastAsia="Times New Roman" w:hAnsi="Arial"/>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NormalWeb">
    <w:name w:val="Normal (Web)"/>
    <w:basedOn w:val="Normal"/>
    <w:uiPriority w:val="99"/>
    <w:semiHidden w:val="1"/>
    <w:unhideWhenUsed w:val="1"/>
    <w:rsid w:val="008C78B7"/>
    <w:pPr>
      <w:spacing w:after="100" w:afterAutospacing="1" w:before="100" w:beforeAutospacing="1" w:line="240" w:lineRule="auto"/>
    </w:pPr>
    <w:rPr>
      <w:rFonts w:ascii="Times New Roman" w:cs="Times New Roman" w:eastAsia="Times New Roman" w:hAnsi="Times New Roman"/>
      <w:sz w:val="24"/>
      <w:szCs w:val="24"/>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40S5v5xeIr1U0H/6xkha43wG7g==">AMUW2mV/3Ilyd148NVfV+XR1toNVnaT+PtAsumemMqbj/y6IwgkJ/6IeM8F0ZXZI5hzM4hvNroFbrTIVdcsSHJUoxh4VPc+7TDeTy8AQmWuwbemEhN0OkYaKBgTs86vjkqa0toZetXw8dRL3O69tPLVJC1VLigSDASgRTozxQ7XVzMbSf5CLNdfUWxrXNGuS4LzEzSf7AeR6NAWQG004Rx6ZCaufhwUywg==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2020-12-04T11:01:00Z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